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160E6" w:rsidRPr="00045BCC" w:rsidP="008160E6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BC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дело№ 2-</w:t>
      </w:r>
      <w:r w:rsidRPr="00045BCC">
        <w:rPr>
          <w:rFonts w:ascii="Times New Roman" w:eastAsia="Times New Roman" w:hAnsi="Times New Roman" w:cs="Times New Roman"/>
          <w:sz w:val="24"/>
          <w:szCs w:val="24"/>
          <w:lang w:eastAsia="ru-RU"/>
        </w:rPr>
        <w:t>1883</w:t>
      </w:r>
      <w:r w:rsidRPr="00045BCC">
        <w:rPr>
          <w:rFonts w:ascii="Times New Roman" w:eastAsia="Times New Roman" w:hAnsi="Times New Roman" w:cs="Times New Roman"/>
          <w:sz w:val="24"/>
          <w:szCs w:val="24"/>
          <w:lang w:eastAsia="ru-RU"/>
        </w:rPr>
        <w:t>-2004/2025</w:t>
      </w:r>
    </w:p>
    <w:p w:rsidR="008160E6" w:rsidRPr="00045BCC" w:rsidP="008160E6">
      <w:pPr>
        <w:keepNext/>
        <w:spacing w:after="0" w:line="240" w:lineRule="auto"/>
        <w:ind w:right="-57" w:firstLine="426"/>
        <w:contextualSpacing/>
        <w:jc w:val="center"/>
        <w:outlineLvl w:val="0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045BCC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З А О Ч Н О Е   Р Е Ш Е Н И Е</w:t>
      </w:r>
    </w:p>
    <w:p w:rsidR="008160E6" w:rsidRPr="00045BCC" w:rsidP="008160E6">
      <w:pPr>
        <w:spacing w:after="0" w:line="240" w:lineRule="auto"/>
        <w:ind w:right="-57"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45BCC"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:rsidR="008160E6" w:rsidRPr="00045BCC" w:rsidP="008160E6">
      <w:pPr>
        <w:spacing w:after="0" w:line="240" w:lineRule="auto"/>
        <w:ind w:right="-57"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45BCC">
        <w:rPr>
          <w:rFonts w:ascii="Times New Roman" w:hAnsi="Times New Roman" w:cs="Times New Roman"/>
          <w:sz w:val="24"/>
          <w:szCs w:val="24"/>
        </w:rPr>
        <w:t>(резолютивная часть)</w:t>
      </w:r>
    </w:p>
    <w:p w:rsidR="008160E6" w:rsidRPr="00045BCC" w:rsidP="008160E6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BCC">
        <w:rPr>
          <w:rFonts w:ascii="Times New Roman" w:eastAsia="Times New Roman" w:hAnsi="Times New Roman" w:cs="Times New Roman"/>
          <w:sz w:val="24"/>
          <w:szCs w:val="24"/>
          <w:lang w:eastAsia="ru-RU"/>
        </w:rPr>
        <w:t>24 июля 2025 года                                                                                  г. Нефтеюганск</w:t>
      </w:r>
    </w:p>
    <w:p w:rsidR="008160E6" w:rsidRPr="00045BCC" w:rsidP="008160E6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8160E6" w:rsidRPr="00045BCC" w:rsidP="008160E6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</w:t>
      </w:r>
      <w:r w:rsidRPr="00045BC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участка № 4 Нефтеюганского судебного района Ханты-Мансийского автономного округа-Югры Постовалова Т.П.</w:t>
      </w:r>
    </w:p>
    <w:p w:rsidR="008160E6" w:rsidRPr="00045BCC" w:rsidP="008160E6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секретаре судебного заседания Роговой Н.Ю., </w:t>
      </w:r>
    </w:p>
    <w:p w:rsidR="008160E6" w:rsidRPr="00045BCC" w:rsidP="008160E6">
      <w:pPr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045BC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Казенного учреждения ХМА</w:t>
      </w:r>
      <w:r w:rsidRPr="00045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О-Югры «Центр занятости населения </w:t>
      </w:r>
      <w:r w:rsidRPr="00045BCC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Ханты-Мансийского автономного округа-Югры</w:t>
      </w:r>
      <w:r w:rsidRPr="00045BC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45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Pr="00045BCC" w:rsidR="004F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Зудневой </w:t>
      </w:r>
      <w:r w:rsidRPr="00045BCC">
        <w:rPr>
          <w:rFonts w:ascii="Times New Roman" w:eastAsia="Times New Roman" w:hAnsi="Times New Roman" w:cs="Times New Roman"/>
          <w:sz w:val="24"/>
          <w:szCs w:val="24"/>
          <w:lang w:eastAsia="ru-RU"/>
        </w:rPr>
        <w:t>М.М.</w:t>
      </w:r>
      <w:r w:rsidRPr="00045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неосновательного обогащения,</w:t>
      </w:r>
    </w:p>
    <w:p w:rsidR="008160E6" w:rsidRPr="00045BCC" w:rsidP="008160E6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 ст. 194-199, 235 ГПК РФ, </w:t>
      </w:r>
    </w:p>
    <w:p w:rsidR="008160E6" w:rsidRPr="00045BCC" w:rsidP="008160E6">
      <w:pPr>
        <w:tabs>
          <w:tab w:val="left" w:pos="2295"/>
          <w:tab w:val="center" w:pos="5127"/>
        </w:tabs>
        <w:spacing w:after="0" w:line="240" w:lineRule="auto"/>
        <w:ind w:right="-58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BCC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И Л:</w:t>
      </w:r>
    </w:p>
    <w:p w:rsidR="008160E6" w:rsidRPr="00045BCC" w:rsidP="008160E6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по исковому заявлению </w:t>
      </w:r>
      <w:r w:rsidRPr="00045BCC" w:rsidR="004F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Казенного учреждения ХМАО-Югры «Центр занятости населения Ханты-Мансийского автономного округа-Югры» к Зудневой </w:t>
      </w:r>
      <w:r w:rsidRPr="00045BCC">
        <w:rPr>
          <w:rFonts w:ascii="Times New Roman" w:eastAsia="Times New Roman" w:hAnsi="Times New Roman" w:cs="Times New Roman"/>
          <w:sz w:val="24"/>
          <w:szCs w:val="24"/>
          <w:lang w:eastAsia="ru-RU"/>
        </w:rPr>
        <w:t>М.М.</w:t>
      </w:r>
      <w:r w:rsidRPr="00045BCC" w:rsidR="004F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неосновательного обогащения </w:t>
      </w:r>
      <w:r w:rsidRPr="00045BCC">
        <w:rPr>
          <w:sz w:val="24"/>
          <w:szCs w:val="24"/>
        </w:rPr>
        <w:t xml:space="preserve">- </w:t>
      </w:r>
      <w:r w:rsidRPr="00045BCC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удовлетворить.</w:t>
      </w:r>
    </w:p>
    <w:p w:rsidR="008160E6" w:rsidRPr="00045BCC" w:rsidP="008160E6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BCC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Pr="00045BCC" w:rsidR="004F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Зудневой </w:t>
      </w:r>
      <w:r w:rsidRPr="00045BCC">
        <w:rPr>
          <w:rFonts w:ascii="Times New Roman" w:eastAsia="Times New Roman" w:hAnsi="Times New Roman" w:cs="Times New Roman"/>
          <w:sz w:val="24"/>
          <w:szCs w:val="24"/>
          <w:lang w:eastAsia="ru-RU"/>
        </w:rPr>
        <w:t>М.М.</w:t>
      </w:r>
      <w:r w:rsidRPr="00045BCC" w:rsidR="004F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5BCC">
        <w:rPr>
          <w:rFonts w:ascii="Times New Roman" w:eastAsia="Times New Roman" w:hAnsi="Times New Roman" w:cs="Times New Roman"/>
          <w:sz w:val="24"/>
          <w:szCs w:val="24"/>
          <w:lang w:eastAsia="ru-RU"/>
        </w:rPr>
        <w:t>(СНИЛС ***</w:t>
      </w:r>
      <w:r w:rsidRPr="00045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045BCC">
        <w:rPr>
          <w:rFonts w:ascii="Times New Roman" w:hAnsi="Times New Roman" w:cs="Times New Roman"/>
          <w:sz w:val="24"/>
          <w:szCs w:val="24"/>
        </w:rPr>
        <w:t xml:space="preserve">в пользу </w:t>
      </w:r>
      <w:r w:rsidRPr="00045BCC" w:rsidR="00010D42">
        <w:rPr>
          <w:rFonts w:ascii="Times New Roman" w:hAnsi="Times New Roman" w:cs="Times New Roman"/>
          <w:sz w:val="24"/>
          <w:szCs w:val="24"/>
        </w:rPr>
        <w:t xml:space="preserve">Казенного учреждения ХМАО-Югры «Центр занятости населения Ханты-Мансийского автономного округа-Югры» </w:t>
      </w:r>
      <w:r w:rsidRPr="00045BC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045BC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</w:t>
      </w:r>
      <w:r w:rsidRPr="00045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5BCC" w:rsidR="00010D42">
        <w:rPr>
          <w:rFonts w:ascii="Times New Roman" w:eastAsia="Times New Roman" w:hAnsi="Times New Roman" w:cs="Times New Roman"/>
          <w:sz w:val="24"/>
          <w:szCs w:val="24"/>
          <w:lang w:eastAsia="ru-RU"/>
        </w:rPr>
        <w:t>8601001155</w:t>
      </w:r>
      <w:r w:rsidRPr="00045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сумму неосновательного обогащения в размере </w:t>
      </w:r>
      <w:r w:rsidRPr="00045BCC" w:rsidR="00010D42">
        <w:rPr>
          <w:rFonts w:ascii="Times New Roman" w:eastAsia="Times New Roman" w:hAnsi="Times New Roman" w:cs="Times New Roman"/>
          <w:sz w:val="24"/>
          <w:szCs w:val="24"/>
          <w:lang w:eastAsia="ru-RU"/>
        </w:rPr>
        <w:t>11 545</w:t>
      </w:r>
      <w:r w:rsidRPr="00045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045BCC" w:rsidR="00010D4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одиннадцать тысяч пятьсот сорок пять</w:t>
      </w:r>
      <w:r w:rsidRPr="00045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рублей </w:t>
      </w:r>
      <w:r w:rsidRPr="00045BCC" w:rsidR="00010D42">
        <w:rPr>
          <w:rFonts w:ascii="Times New Roman" w:eastAsia="Times New Roman" w:hAnsi="Times New Roman" w:cs="Times New Roman"/>
          <w:sz w:val="24"/>
          <w:szCs w:val="24"/>
          <w:lang w:eastAsia="ru-RU"/>
        </w:rPr>
        <w:t>47</w:t>
      </w:r>
      <w:r w:rsidRPr="00045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коп.</w:t>
      </w:r>
    </w:p>
    <w:p w:rsidR="008160E6" w:rsidRPr="00045BCC" w:rsidP="008160E6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Взыскать с </w:t>
      </w:r>
      <w:r w:rsidRPr="00045BCC" w:rsidR="00010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Зудневой </w:t>
      </w:r>
      <w:r w:rsidRPr="00045BCC">
        <w:rPr>
          <w:rFonts w:ascii="Times New Roman" w:eastAsia="Times New Roman" w:hAnsi="Times New Roman" w:cs="Times New Roman"/>
          <w:sz w:val="24"/>
          <w:szCs w:val="24"/>
          <w:lang w:eastAsia="ru-RU"/>
        </w:rPr>
        <w:t>М.М.</w:t>
      </w:r>
      <w:r w:rsidRPr="00045BCC" w:rsidR="00010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5BCC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доход муниципального образования город Нефтеюганск государственную пошлину в размере 4000 рублей 00 копеек.</w:t>
      </w:r>
    </w:p>
    <w:p w:rsidR="008160E6" w:rsidRPr="00045BCC" w:rsidP="008160E6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Разъяснить участвующим в деле лицам, их представителям право подать заявление о составлении мотивированного решения в следующие </w:t>
      </w:r>
      <w:r w:rsidRPr="0004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сроки: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</w:t>
      </w:r>
      <w:r w:rsidRPr="00045BCC">
        <w:rPr>
          <w:sz w:val="24"/>
          <w:szCs w:val="24"/>
        </w:rPr>
        <w:t xml:space="preserve"> </w:t>
      </w:r>
      <w:r w:rsidRPr="0004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суда, если лица, участ</w:t>
      </w:r>
      <w:r w:rsidRPr="0004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вующие в деле, их представители не присутствовали в судебном заседании.</w:t>
      </w:r>
    </w:p>
    <w:p w:rsidR="008160E6" w:rsidRPr="00045BCC" w:rsidP="008160E6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Мотивированное решение суда составляется в течение 10 дней со дня поступления от лиц, участвующих в деле, их представителей соответствующего заявления. </w:t>
      </w:r>
    </w:p>
    <w:p w:rsidR="008160E6" w:rsidRPr="00045BCC" w:rsidP="008160E6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Ответчик вправе подать в суд, п</w:t>
      </w:r>
      <w:r w:rsidRPr="0004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ринявший заочное решение, заявление об отмене этого решения суда в течение 7 дней со дня вручения ему копии этого решения. Ответчиком заочное решение суда может быть обжаловано в апелляционном порядке в Нефтеюганский районный суд ХМАО-Югры в течение одного</w:t>
      </w:r>
      <w:r w:rsidRPr="0004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месяца со дня вынесения определения суда об отказе в удовлетворении заявления об отмене этого решения суда. </w:t>
      </w:r>
    </w:p>
    <w:p w:rsidR="008160E6" w:rsidRPr="00045BCC" w:rsidP="008160E6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</w:t>
      </w:r>
      <w:r w:rsidRPr="0004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 судом, заочное решение суда может быть обжаловано в апелляционном порядке в Нефтеюганский районный суд ХМАО-Югры в течение одного месяца по истечении срока подачи ответчиком заявления об отмене этого решения суда, а в случае, если такое заявление под</w:t>
      </w:r>
      <w:r w:rsidRPr="00045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ано, - в течение одного месяца со дня вынесения определения суда об отказе в удовлетворении этого заявления. </w:t>
      </w:r>
    </w:p>
    <w:p w:rsidR="008160E6" w:rsidRPr="00045BCC" w:rsidP="008160E6">
      <w:pPr>
        <w:keepNext/>
        <w:spacing w:after="0" w:line="240" w:lineRule="auto"/>
        <w:ind w:right="-58" w:firstLine="426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60E6" w:rsidRPr="00045BCC" w:rsidP="00045BCC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045BCC">
        <w:rPr>
          <w:rFonts w:ascii="Times New Roman" w:hAnsi="Times New Roman"/>
          <w:sz w:val="24"/>
          <w:szCs w:val="24"/>
        </w:rPr>
        <w:t xml:space="preserve">Мировой судья                              </w:t>
      </w:r>
      <w:r w:rsidRPr="00045BCC">
        <w:rPr>
          <w:rFonts w:ascii="Times New Roman" w:hAnsi="Times New Roman"/>
          <w:sz w:val="24"/>
          <w:szCs w:val="24"/>
        </w:rPr>
        <w:t xml:space="preserve">                                                Т.П. Постовалова</w:t>
      </w:r>
    </w:p>
    <w:p w:rsidR="008160E6" w:rsidRPr="00045BCC" w:rsidP="008160E6">
      <w:pPr>
        <w:rPr>
          <w:sz w:val="24"/>
          <w:szCs w:val="24"/>
        </w:rPr>
      </w:pPr>
    </w:p>
    <w:p w:rsidR="008160E6" w:rsidRPr="00045BCC" w:rsidP="008160E6">
      <w:pPr>
        <w:rPr>
          <w:sz w:val="24"/>
          <w:szCs w:val="24"/>
        </w:rPr>
      </w:pPr>
    </w:p>
    <w:p w:rsidR="004E1ACA" w:rsidRPr="00045BCC">
      <w:pPr>
        <w:rPr>
          <w:sz w:val="24"/>
          <w:szCs w:val="24"/>
        </w:rPr>
      </w:pPr>
    </w:p>
    <w:sectPr w:rsidSect="00F71418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C31"/>
    <w:rsid w:val="00010D42"/>
    <w:rsid w:val="00045BCC"/>
    <w:rsid w:val="004E1ACA"/>
    <w:rsid w:val="004F7DC5"/>
    <w:rsid w:val="008160E6"/>
    <w:rsid w:val="008D2991"/>
    <w:rsid w:val="00C70C31"/>
    <w:rsid w:val="00F032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B778435-C71A-4C05-BAAE-9E1792626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0E6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03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032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